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0" w:beforeAutospacing="0" w:after="0" w:afterAutospacing="0" w:line="600" w:lineRule="exact"/>
        <w:ind w:right="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 xml:space="preserve">附件：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u w:val="none"/>
          <w:lang w:val="en-US" w:eastAsia="zh-CN" w:bidi="ar-SA"/>
        </w:rPr>
        <w:t>一台X、γ辐射周围剂量当量率仪的采购需求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 w:bidi="ar-SA"/>
        </w:rPr>
        <w:t>1.配置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1.1主机1台；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1.2 X、γ辐射剂量率探测器1个；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1.3便携箱1个；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1.4连接线缆1套；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1.5计量院检定证书1套。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 w:bidi="ar-SA"/>
        </w:rPr>
        <w:t>2.技术参数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2.1主机参数要求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2.1.1探测器类型：GM管；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2.1.2可同时测量实时剂量率、平均剂量率、最大剂量率以及累积剂量；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2.1.3剂量/剂量率双重报警，报警阈值可调；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2.1.4显示：工业OLED显示屏，暗光线或强光下都可清晰显示；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2.1.5数据存储：大容量数据存储，可存储超过5000组历史数据；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2.1.6通讯：RS485通讯接口，可远距离进行数据传输和历史数据提取；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2.1.7性能试验：按照JJG 521-2006《环境监测用X、γ辐射空气比释动能（吸收剂量）率仪》检定规程要求完成剂量率试验，剂量率误差小于±10%（提供第三方测试报告证明文件）；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2.1.8带有存储模块，具有数据存储和下载分析软件功能。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2.2.环境X、γ 剂量率探测器参数要求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2.2.1★探头类型：≥3”×3”，密度：1.032g/cm²，圆柱形有机塑料闪烁体；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2.2.2测量类型：周围剂量当量H*(10)；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2.2.3测量范围：1nSv/h～99.9uSv/h(数字）；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2.2.4数字剂量范围：0.00 μSv ～ 999 μSv；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2.2.5能量范围：20keV～7MeV（需提供第三方有效证明）；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2.2.6★保护盖可取下来，取下保护盖之后对X射线的响应更好；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2.2.7仪器固有本底：≤1nSv/h；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2.2.8过载：超量程显示至5 mSv/h；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2.2.9剂量率测量线性：典型值±5%，最大±10%（Cs-137校准）；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  <w:t>2.2.10防护等级：不低于IP66。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3.验收要求及售后要求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合同签订后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天内到货，检定验收通过后一次性付款。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质保期：设备验收合格后1年。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质保期内对设备提供免费的运维服务，免费的质量保证、软件功能更新、硬件设备故障更换（非人为原因）、设备运行维护培训。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打“★”为必须满足项。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0"/>
        <w:tblW w:w="8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718"/>
        <w:gridCol w:w="1276"/>
        <w:gridCol w:w="4924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8" w:type="dxa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评审内容</w:t>
            </w:r>
          </w:p>
        </w:tc>
        <w:tc>
          <w:tcPr>
            <w:tcW w:w="4924" w:type="dxa"/>
            <w:vAlign w:val="center"/>
          </w:tcPr>
          <w:p>
            <w:pPr>
              <w:spacing w:line="300" w:lineRule="exact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主要评估内容</w:t>
            </w:r>
          </w:p>
        </w:tc>
        <w:tc>
          <w:tcPr>
            <w:tcW w:w="1172" w:type="dxa"/>
            <w:vAlign w:val="center"/>
          </w:tcPr>
          <w:p>
            <w:pPr>
              <w:spacing w:line="300" w:lineRule="exact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hint="eastAsia" w:hAnsi="宋体" w:eastAsia="等线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商务得分</w:t>
            </w:r>
          </w:p>
        </w:tc>
        <w:tc>
          <w:tcPr>
            <w:tcW w:w="4924" w:type="dxa"/>
            <w:vAlign w:val="center"/>
          </w:tcPr>
          <w:p>
            <w:pPr>
              <w:spacing w:line="300" w:lineRule="exact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报价得分＝价格分值×（基准价/最后报价）</w:t>
            </w:r>
          </w:p>
        </w:tc>
        <w:tc>
          <w:tcPr>
            <w:tcW w:w="1172" w:type="dxa"/>
            <w:vAlign w:val="center"/>
          </w:tcPr>
          <w:p>
            <w:pPr>
              <w:spacing w:line="300" w:lineRule="exact"/>
              <w:ind w:firstLine="220" w:firstLineChars="100"/>
              <w:jc w:val="left"/>
              <w:rPr>
                <w:rFonts w:hint="default" w:hAnsi="宋体" w:eastAsia="等线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hint="eastAsia" w:hAnsi="宋体" w:eastAsia="等线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技术得分</w:t>
            </w:r>
          </w:p>
        </w:tc>
        <w:tc>
          <w:tcPr>
            <w:tcW w:w="4924" w:type="dxa"/>
            <w:vAlign w:val="center"/>
          </w:tcPr>
          <w:p>
            <w:pPr>
              <w:spacing w:line="300" w:lineRule="exact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根据产品配置技术性能</w:t>
            </w:r>
            <w:r>
              <w:rPr>
                <w:rFonts w:hint="eastAsia" w:hAnsi="宋体"/>
                <w:szCs w:val="21"/>
                <w:lang w:eastAsia="zh-CN"/>
              </w:rPr>
              <w:t>，</w:t>
            </w:r>
            <w:r>
              <w:rPr>
                <w:rFonts w:hint="eastAsia" w:hAnsi="宋体"/>
                <w:szCs w:val="21"/>
              </w:rPr>
              <w:t>响应产品技术</w:t>
            </w:r>
            <w:r>
              <w:rPr>
                <w:rFonts w:hint="eastAsia" w:hAnsi="宋体"/>
                <w:szCs w:val="21"/>
                <w:lang w:eastAsia="zh-CN"/>
              </w:rPr>
              <w:t>情况；</w:t>
            </w:r>
            <w:r>
              <w:rPr>
                <w:rFonts w:hint="eastAsia" w:hAnsi="宋体"/>
                <w:szCs w:val="21"/>
              </w:rPr>
              <w:t>安装调试方案</w:t>
            </w:r>
            <w:r>
              <w:rPr>
                <w:rFonts w:hint="eastAsia" w:hAnsi="宋体"/>
                <w:szCs w:val="21"/>
                <w:lang w:eastAsia="zh-CN"/>
              </w:rPr>
              <w:t>、</w:t>
            </w:r>
            <w:r>
              <w:rPr>
                <w:rFonts w:hint="eastAsia" w:hAnsi="宋体"/>
                <w:szCs w:val="21"/>
              </w:rPr>
              <w:t>进度计划及措施</w:t>
            </w:r>
            <w:r>
              <w:rPr>
                <w:rFonts w:hint="eastAsia" w:hAnsi="宋体"/>
                <w:szCs w:val="21"/>
                <w:lang w:eastAsia="zh-CN"/>
              </w:rPr>
              <w:t>，安装</w:t>
            </w:r>
            <w:r>
              <w:rPr>
                <w:rFonts w:hint="eastAsia" w:hAnsi="宋体"/>
                <w:szCs w:val="21"/>
              </w:rPr>
              <w:t>质量保证措施</w:t>
            </w:r>
            <w:r>
              <w:rPr>
                <w:rFonts w:hint="eastAsia" w:hAnsi="宋体"/>
                <w:szCs w:val="21"/>
                <w:lang w:eastAsia="zh-CN"/>
              </w:rPr>
              <w:t>；</w:t>
            </w:r>
            <w:r>
              <w:rPr>
                <w:rFonts w:hint="eastAsia" w:hAnsi="宋体"/>
                <w:szCs w:val="21"/>
              </w:rPr>
              <w:t>售后服务体系，保修期、保修响应时间的长短、产品维护方式和时间、备件支持等</w:t>
            </w:r>
            <w:r>
              <w:rPr>
                <w:rFonts w:hint="eastAsia" w:hAnsi="宋体"/>
                <w:szCs w:val="21"/>
                <w:lang w:eastAsia="zh-CN"/>
              </w:rPr>
              <w:t>进行综合评分</w:t>
            </w:r>
            <w:r>
              <w:rPr>
                <w:rFonts w:hint="eastAsia" w:hAnsi="宋体"/>
                <w:szCs w:val="21"/>
              </w:rPr>
              <w:t>。优的得14-20分，一般的得6-13分，差的得6-0分</w:t>
            </w:r>
          </w:p>
        </w:tc>
        <w:tc>
          <w:tcPr>
            <w:tcW w:w="1172" w:type="dxa"/>
            <w:vAlign w:val="center"/>
          </w:tcPr>
          <w:p>
            <w:pPr>
              <w:spacing w:line="300" w:lineRule="exact"/>
              <w:ind w:firstLine="220" w:firstLineChars="100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 w:bidi="ar-SA"/>
        </w:rPr>
      </w:pPr>
    </w:p>
    <w:sectPr>
      <w:headerReference r:id="rId5" w:type="default"/>
      <w:footerReference r:id="rId6" w:type="default"/>
      <w:pgSz w:w="11910" w:h="16840"/>
      <w:pgMar w:top="1553" w:right="1536" w:bottom="1553" w:left="1536" w:header="0" w:footer="0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Autospacing="0" w:afterAutospacing="0"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E4037"/>
    <w:rsid w:val="06E317D8"/>
    <w:rsid w:val="0D3D5C45"/>
    <w:rsid w:val="0E7E0566"/>
    <w:rsid w:val="116F650E"/>
    <w:rsid w:val="1220425D"/>
    <w:rsid w:val="22BE354D"/>
    <w:rsid w:val="268F7D4B"/>
    <w:rsid w:val="2DCB3A10"/>
    <w:rsid w:val="313E6147"/>
    <w:rsid w:val="31AB1A7D"/>
    <w:rsid w:val="356D107C"/>
    <w:rsid w:val="35731D6B"/>
    <w:rsid w:val="3E03620E"/>
    <w:rsid w:val="42867E9B"/>
    <w:rsid w:val="4435567E"/>
    <w:rsid w:val="44A40B3E"/>
    <w:rsid w:val="45A67D44"/>
    <w:rsid w:val="47805AD5"/>
    <w:rsid w:val="4C9538B5"/>
    <w:rsid w:val="4D800270"/>
    <w:rsid w:val="4DAB5F7A"/>
    <w:rsid w:val="4DFFF726"/>
    <w:rsid w:val="4E53100F"/>
    <w:rsid w:val="54141464"/>
    <w:rsid w:val="572B232C"/>
    <w:rsid w:val="5736654D"/>
    <w:rsid w:val="5EAE1BB1"/>
    <w:rsid w:val="5EAF5616"/>
    <w:rsid w:val="5EE906B0"/>
    <w:rsid w:val="606326E4"/>
    <w:rsid w:val="60972534"/>
    <w:rsid w:val="688B0559"/>
    <w:rsid w:val="6F06611D"/>
    <w:rsid w:val="6F5D1E07"/>
    <w:rsid w:val="70687D9E"/>
    <w:rsid w:val="711E08C3"/>
    <w:rsid w:val="72AC0F12"/>
    <w:rsid w:val="7FA58D87"/>
    <w:rsid w:val="7FBD2DCC"/>
    <w:rsid w:val="ADBF65CD"/>
    <w:rsid w:val="BFF5F6F0"/>
    <w:rsid w:val="D4FF3377"/>
    <w:rsid w:val="DD3F8114"/>
    <w:rsid w:val="E7BCA981"/>
    <w:rsid w:val="F77F8064"/>
    <w:rsid w:val="FCF3A83C"/>
    <w:rsid w:val="FFB38F88"/>
    <w:rsid w:val="FFFBF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qFormat="1" w:uiPriority="0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qFormat="1" w:unhideWhenUsed="0" w:uiPriority="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beforeAutospacing="0" w:after="0" w:afterAutospacing="0" w:line="240" w:lineRule="auto"/>
      <w:ind w:left="0" w:right="0"/>
      <w:jc w:val="left"/>
    </w:pPr>
    <w:rPr>
      <w:rFonts w:ascii="楷体" w:hAnsi="楷体" w:eastAsia="楷体" w:cs="楷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913"/>
      <w:outlineLvl w:val="1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ind w:left="760" w:hanging="646"/>
      <w:outlineLvl w:val="2"/>
    </w:pPr>
    <w:rPr>
      <w:rFonts w:ascii="黑体" w:hAnsi="黑体" w:eastAsia="黑体" w:cs="黑体"/>
      <w:b/>
      <w:bCs/>
      <w:sz w:val="30"/>
      <w:szCs w:val="30"/>
      <w:lang w:val="zh-CN" w:eastAsia="zh-CN" w:bidi="zh-CN"/>
    </w:rPr>
  </w:style>
  <w:style w:type="paragraph" w:styleId="5">
    <w:name w:val="heading 3"/>
    <w:basedOn w:val="1"/>
    <w:next w:val="1"/>
    <w:qFormat/>
    <w:uiPriority w:val="1"/>
    <w:pPr>
      <w:spacing w:before="7" w:beforeAutospacing="0" w:afterAutospacing="0"/>
      <w:ind w:left="119" w:right="228"/>
      <w:outlineLvl w:val="3"/>
    </w:pPr>
    <w:rPr>
      <w:rFonts w:ascii="楷体" w:hAnsi="楷体" w:eastAsia="楷体" w:cs="楷体"/>
      <w:sz w:val="30"/>
      <w:szCs w:val="30"/>
      <w:lang w:val="zh-CN" w:eastAsia="zh-CN" w:bidi="zh-CN"/>
    </w:rPr>
  </w:style>
  <w:style w:type="paragraph" w:styleId="6">
    <w:name w:val="heading 4"/>
    <w:basedOn w:val="1"/>
    <w:next w:val="1"/>
    <w:qFormat/>
    <w:uiPriority w:val="1"/>
    <w:pPr>
      <w:spacing w:before="1" w:beforeAutospacing="0" w:afterAutospacing="0"/>
      <w:ind w:left="913" w:hanging="577"/>
      <w:outlineLvl w:val="4"/>
    </w:pPr>
    <w:rPr>
      <w:rFonts w:ascii="黑体" w:hAnsi="黑体" w:eastAsia="黑体" w:cs="黑体"/>
      <w:b/>
      <w:bCs/>
      <w:sz w:val="28"/>
      <w:szCs w:val="28"/>
      <w:lang w:val="zh-CN" w:eastAsia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0"/>
    <w:pPr>
      <w:spacing w:after="120" w:line="480" w:lineRule="auto"/>
    </w:pPr>
  </w:style>
  <w:style w:type="paragraph" w:styleId="7">
    <w:name w:val="Body Text"/>
    <w:basedOn w:val="1"/>
    <w:next w:val="1"/>
    <w:qFormat/>
    <w:uiPriority w:val="1"/>
    <w:rPr>
      <w:rFonts w:ascii="楷体" w:hAnsi="楷体" w:eastAsia="楷体" w:cs="楷体"/>
      <w:sz w:val="28"/>
      <w:szCs w:val="28"/>
      <w:lang w:val="zh-CN" w:eastAsia="zh-CN" w:bidi="zh-C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337" w:firstLine="420"/>
    </w:pPr>
    <w:rPr>
      <w:rFonts w:ascii="楷体" w:hAnsi="楷体" w:eastAsia="楷体" w:cs="楷体"/>
      <w:lang w:val="zh-CN" w:eastAsia="zh-CN" w:bidi="zh-CN"/>
    </w:rPr>
  </w:style>
  <w:style w:type="paragraph" w:customStyle="1" w:styleId="16">
    <w:name w:val="Table Paragraph"/>
    <w:basedOn w:val="1"/>
    <w:qFormat/>
    <w:uiPriority w:val="1"/>
    <w:rPr>
      <w:rFonts w:ascii="楷体" w:hAnsi="楷体" w:eastAsia="楷体" w:cs="楷体"/>
      <w:lang w:val="zh-CN" w:eastAsia="zh-CN" w:bidi="zh-CN"/>
    </w:rPr>
  </w:style>
  <w:style w:type="paragraph" w:customStyle="1" w:styleId="17">
    <w:name w:val="Heading #3|1"/>
    <w:basedOn w:val="1"/>
    <w:qFormat/>
    <w:uiPriority w:val="0"/>
    <w:pPr>
      <w:widowControl w:val="0"/>
      <w:shd w:val="clear" w:color="auto" w:fill="auto"/>
      <w:spacing w:beforeAutospacing="0" w:after="50" w:afterAutospacing="0"/>
      <w:outlineLvl w:val="2"/>
    </w:pPr>
    <w:rPr>
      <w:rFonts w:ascii="宋体" w:hAnsi="宋体" w:eastAsia="宋体" w:cs="宋体"/>
      <w:sz w:val="22"/>
      <w:szCs w:val="22"/>
      <w:u w:val="single"/>
      <w:shd w:val="clear" w:color="auto" w:fill="auto"/>
      <w:lang w:val="zh-TW" w:eastAsia="zh-TW" w:bidi="zh-TW"/>
    </w:rPr>
  </w:style>
  <w:style w:type="paragraph" w:customStyle="1" w:styleId="18">
    <w:name w:val="Other|1"/>
    <w:basedOn w:val="1"/>
    <w:qFormat/>
    <w:uiPriority w:val="0"/>
    <w:pPr>
      <w:widowControl w:val="0"/>
      <w:shd w:val="clear" w:color="auto" w:fill="auto"/>
      <w:spacing w:beforeAutospacing="0" w:afterAutospacing="0" w:line="319" w:lineRule="auto"/>
    </w:pPr>
    <w:rPr>
      <w:rFonts w:ascii="宋体" w:hAnsi="宋体" w:eastAsia="宋体" w:cs="宋体"/>
      <w:sz w:val="19"/>
      <w:szCs w:val="19"/>
      <w:u w:val="single"/>
      <w:shd w:val="clear" w:color="auto" w:fill="auto"/>
      <w:lang w:val="zh-TW" w:eastAsia="zh-TW" w:bidi="zh-TW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beforeAutospacing="0" w:afterAutospacing="0" w:line="319" w:lineRule="auto"/>
    </w:pPr>
    <w:rPr>
      <w:rFonts w:ascii="宋体" w:hAnsi="宋体" w:eastAsia="宋体" w:cs="宋体"/>
      <w:sz w:val="19"/>
      <w:szCs w:val="19"/>
      <w:u w:val="single"/>
      <w:shd w:val="clear" w:color="auto" w:fill="auto"/>
      <w:lang w:val="zh-TW" w:eastAsia="zh-TW" w:bidi="zh-TW"/>
    </w:rPr>
  </w:style>
  <w:style w:type="paragraph" w:customStyle="1" w:styleId="20">
    <w:name w:val="Other|2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single"/>
      <w:shd w:val="clear" w:color="auto" w:fill="FFFFFF"/>
      <w:lang w:val="zh-TW" w:eastAsia="zh-TW" w:bidi="zh-TW"/>
    </w:rPr>
  </w:style>
  <w:style w:type="paragraph" w:customStyle="1" w:styleId="21">
    <w:name w:val="Body text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2"/>
      <w:szCs w:val="22"/>
      <w:u w:val="single"/>
      <w:shd w:val="clear" w:color="auto" w:fill="FFFFFF"/>
      <w:lang w:val="zh-TW" w:eastAsia="zh-TW" w:bidi="zh-TW"/>
    </w:rPr>
  </w:style>
  <w:style w:type="paragraph" w:customStyle="1" w:styleId="22">
    <w:name w:val="Header or footer|3"/>
    <w:basedOn w:val="1"/>
    <w:qFormat/>
    <w:uiPriority w:val="0"/>
    <w:pPr>
      <w:widowControl w:val="0"/>
      <w:shd w:val="clear" w:color="auto" w:fill="auto"/>
    </w:pPr>
    <w:rPr>
      <w:sz w:val="20"/>
      <w:szCs w:val="20"/>
      <w:u w:val="singl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833</Words>
  <Characters>1019</Characters>
  <Lines>0</Lines>
  <Paragraphs>0</Paragraphs>
  <TotalTime>0</TotalTime>
  <ScaleCrop>false</ScaleCrop>
  <LinksUpToDate>false</LinksUpToDate>
  <CharactersWithSpaces>1026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2021-12-16T15:32:00Z</dcterms:created>
  <dc:creator>yanlin_wu</dc:creator>
  <cp:lastModifiedBy>user</cp:lastModifiedBy>
  <cp:lastPrinted>2025-03-21T21:48:00Z</cp:lastPrinted>
  <dcterms:modified xsi:type="dcterms:W3CDTF">2025-04-03T10:41:17Z</dcterms:modified>
  <dc:title>WORD方案模板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2021-12-14T00:00:00Z</vt:filetime>
  </property>
  <property fmtid="{D5CDD505-2E9C-101B-9397-08002B2CF9AE}" pid="5" name="KSOProductBuildVer">
    <vt:lpwstr>2052-11.8.2.11717</vt:lpwstr>
  </property>
  <property fmtid="{D5CDD505-2E9C-101B-9397-08002B2CF9AE}" pid="6" name="ICV">
    <vt:lpwstr>487610DEACA7151C4DF5ED675118FF9D</vt:lpwstr>
  </property>
  <property fmtid="{D5CDD505-2E9C-101B-9397-08002B2CF9AE}" pid="7" name="KSOTemplateDocerSaveRecord">
    <vt:lpwstr>eyJoZGlkIjoiNDQzMDdlZTExNTRhZmYwZmJlMThlYTRlNDY4NzYyNjMiLCJ1c2VySWQiOiIxMjQ3NTY4MjIyIn0=</vt:lpwstr>
  </property>
</Properties>
</file>